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70B" w14:textId="5CB037B4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aps/>
          <w:color w:val="333333"/>
          <w:sz w:val="23"/>
          <w:szCs w:val="23"/>
        </w:rPr>
        <w:t>ZESTAW ĆWICZEŃ USPRAWNIAJĄCYCH PRAWIDŁOWY ODDECH</w:t>
      </w:r>
    </w:p>
    <w:p w14:paraId="10E8D957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1. Chłodzenie gorącej zupy.</w:t>
      </w:r>
    </w:p>
    <w:p w14:paraId="4FE69800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2. Wąchanie kwiatów, zapachów, potraw, kosmetyków.</w:t>
      </w:r>
    </w:p>
    <w:p w14:paraId="5C621715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3. Dmuchanie na zmarzniętą szybę, chuchanie na złączone dłonie.</w:t>
      </w:r>
    </w:p>
    <w:p w14:paraId="3A1C6DBA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4. Zdmuchiwanie kropli deszczu, płatków śniegu, piórek, listków w czasie zabaw w przedszkolu i podczas spacerów.</w:t>
      </w:r>
    </w:p>
    <w:p w14:paraId="6FAA3E07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5. Nadmuchiwanie balonów.</w:t>
      </w:r>
    </w:p>
    <w:p w14:paraId="711A7AFE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6. Nabieranie powietrza nosem przy zamkniętej buzi i wypuszczanie przy jednoczesnej artykulacji głoski np. /s/ lub /f/.</w:t>
      </w:r>
    </w:p>
    <w:p w14:paraId="1FED4435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7. Zdmuchiwanie chrupek, piłeczek, kawałków waty z gładkiej a następnie szorstkiej powierzchni.</w:t>
      </w:r>
    </w:p>
    <w:p w14:paraId="6C5E6850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8. Dmuchanie na płomień świecy tak, aby go nie zgasić.</w:t>
      </w:r>
    </w:p>
    <w:p w14:paraId="7CD4B4B4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9. Dmuchanie na styropianowe zabawki pływające po wodzie (zabawa “Zawijanie do portu”).</w:t>
      </w:r>
    </w:p>
    <w:p w14:paraId="0725501C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10. Puszczanie baniek mydlanych. Dmuchamy na zmianę:</w:t>
      </w:r>
    </w:p>
    <w:p w14:paraId="3D7EF93F" w14:textId="77777777" w:rsidR="005C018F" w:rsidRDefault="005C018F" w:rsidP="005C018F">
      <w:pPr>
        <w:pStyle w:val="NormalnyWeb"/>
        <w:spacing w:before="0" w:beforeAutospacing="0" w:after="160" w:afterAutospacing="0"/>
      </w:pPr>
      <w:r>
        <w:rPr>
          <w:rFonts w:ascii="Trebuchet MS" w:hAnsi="Trebuchet MS" w:cs="Calibri"/>
          <w:color w:val="333333"/>
          <w:sz w:val="19"/>
          <w:szCs w:val="19"/>
        </w:rPr>
        <w:t>długo – krótko – jak najdłużej</w:t>
      </w:r>
      <w:r>
        <w:rPr>
          <w:rFonts w:ascii="Trebuchet MS" w:hAnsi="Trebuchet MS" w:cs="Calibri"/>
          <w:color w:val="333333"/>
          <w:sz w:val="19"/>
          <w:szCs w:val="19"/>
        </w:rPr>
        <w:br/>
        <w:t>słabo – mocno – jak najmocniej (gotuje się, kipi)</w:t>
      </w:r>
    </w:p>
    <w:p w14:paraId="4B2CACC5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11. Dmuchanie na wiatraczki, w gwizdki.</w:t>
      </w:r>
    </w:p>
    <w:p w14:paraId="0BECD4F7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12. Gwizdanie.</w:t>
      </w:r>
    </w:p>
    <w:p w14:paraId="17B2C194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13. Dmuchanie na paski papieru lub wycięte z kolorowego papieru zabawki (zwierzęta, kwiatki, listki, gwiazdki itp.) umieszczone na nitkach i umocowane na stelażu, tak aby jak najdłużej utrzymały pozycję wychylną.</w:t>
      </w:r>
    </w:p>
    <w:p w14:paraId="3FB906EF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14. Dmuchanie do celu, np. papierowych, styropianowych lub zrobionych z wacików zabawek (rybki do stawu, pająk na pajęczynę, myszki do norki, pies do kości itp.).</w:t>
      </w:r>
    </w:p>
    <w:p w14:paraId="384BD332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15. Dmuchanie na wycięty z papieru grzebień, od strony lewej do prawej, tak, aby na jednym wydechu wychyliły się wszystkie zęby grzebienia.</w:t>
      </w:r>
    </w:p>
    <w:p w14:paraId="4FF1ECDF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16. Oddychanie w pozycji leżącej z zabawką ułożoną na brzuchu (“Kołysanka”).</w:t>
      </w:r>
    </w:p>
    <w:p w14:paraId="0F18FA56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17. Naśladowanie na jednym wydechu śmiechu różnych osób np. dziewczynka: hi, hi, hi, chłopiec: ha, ha, ha, staruszka: he, he, he, mężczyzna: ho, ho, ho.</w:t>
      </w:r>
    </w:p>
    <w:p w14:paraId="4C48681E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 xml:space="preserve">18. Fonacja samogłosek lub spółgłosek /s, z,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sz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>, ż, w, f/ na jednym wydechu podczas zabawy np. jazda samochodu z przedszkola do garażu, droga ślimaka z lasu do domu itp.</w:t>
      </w:r>
    </w:p>
    <w:p w14:paraId="10CF2D8E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 xml:space="preserve">19. Zabawy fonacyjne samogłoskami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aaa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...,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ooo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....,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uuu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...,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eee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..,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yyy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 ..., iii ...</w:t>
      </w:r>
    </w:p>
    <w:p w14:paraId="77134E37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 xml:space="preserve">20. Łączenie samogłosek w pary, po trzy aż do sześciu: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aaauuu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, </w:t>
      </w:r>
      <w:proofErr w:type="spellStart"/>
      <w:r>
        <w:rPr>
          <w:rFonts w:ascii="Trebuchet MS" w:hAnsi="Trebuchet MS" w:cs="Calibri"/>
          <w:color w:val="333333"/>
          <w:sz w:val="19"/>
          <w:szCs w:val="19"/>
        </w:rPr>
        <w:t>aaaooouuu</w:t>
      </w:r>
      <w:proofErr w:type="spellEnd"/>
      <w:r>
        <w:rPr>
          <w:rFonts w:ascii="Trebuchet MS" w:hAnsi="Trebuchet MS" w:cs="Calibri"/>
          <w:color w:val="333333"/>
          <w:sz w:val="19"/>
          <w:szCs w:val="19"/>
        </w:rPr>
        <w:t xml:space="preserve"> itp.</w:t>
      </w:r>
    </w:p>
    <w:p w14:paraId="3AAC8593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21. Liczenie na jednym wydechu 1, 2, 3, 4, 5....</w:t>
      </w:r>
    </w:p>
    <w:p w14:paraId="078D19F8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22. Wyliczenie na jednym oddechu jak najwięcej wron :</w:t>
      </w:r>
    </w:p>
    <w:p w14:paraId="4B29F019" w14:textId="77777777" w:rsidR="005C018F" w:rsidRDefault="005C018F" w:rsidP="005C018F">
      <w:pPr>
        <w:pStyle w:val="NormalnyWeb"/>
        <w:spacing w:before="0" w:beforeAutospacing="0" w:after="160" w:afterAutospacing="0"/>
      </w:pPr>
      <w:r>
        <w:rPr>
          <w:rFonts w:ascii="Trebuchet MS" w:hAnsi="Trebuchet MS" w:cs="Calibri"/>
          <w:color w:val="333333"/>
          <w:sz w:val="19"/>
          <w:szCs w:val="19"/>
        </w:rPr>
        <w:t>„Jedna wrona bez ogona</w:t>
      </w:r>
      <w:r>
        <w:rPr>
          <w:rFonts w:ascii="Trebuchet MS" w:hAnsi="Trebuchet MS" w:cs="Calibri"/>
          <w:color w:val="333333"/>
          <w:sz w:val="19"/>
          <w:szCs w:val="19"/>
        </w:rPr>
        <w:br/>
        <w:t>druga wrona bez ogona</w:t>
      </w:r>
      <w:r>
        <w:rPr>
          <w:rFonts w:ascii="Trebuchet MS" w:hAnsi="Trebuchet MS" w:cs="Calibri"/>
          <w:color w:val="333333"/>
          <w:sz w:val="19"/>
          <w:szCs w:val="19"/>
        </w:rPr>
        <w:br/>
        <w:t>trzecia wrona bez ogona</w:t>
      </w:r>
      <w:r>
        <w:rPr>
          <w:rFonts w:ascii="Trebuchet MS" w:hAnsi="Trebuchet MS" w:cs="Calibri"/>
          <w:color w:val="333333"/>
          <w:sz w:val="19"/>
          <w:szCs w:val="19"/>
        </w:rPr>
        <w:br/>
        <w:t>(...)</w:t>
      </w:r>
      <w:r>
        <w:rPr>
          <w:rFonts w:ascii="Trebuchet MS" w:hAnsi="Trebuchet MS" w:cs="Calibri"/>
          <w:color w:val="333333"/>
          <w:sz w:val="19"/>
          <w:szCs w:val="19"/>
        </w:rPr>
        <w:br/>
        <w:t>a ta jedenasta, wrona ogoniasta.</w:t>
      </w:r>
    </w:p>
    <w:p w14:paraId="22ECC0FB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W codziennym kontakcie z dzieckiem, nauczyciel przypomina o zasadach prawidłowego oddechu. Dobrym pomysłem jest zabawa “Czarodziejski kluczyk” – zwracamy uwagę na zamykanie buzi i oddychanie nosem.</w:t>
      </w:r>
    </w:p>
    <w:p w14:paraId="6FB4251D" w14:textId="77777777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  <w:u w:val="single"/>
        </w:rPr>
        <w:t>Uwaga</w:t>
      </w:r>
      <w:r>
        <w:rPr>
          <w:rFonts w:ascii="Trebuchet MS" w:hAnsi="Trebuchet MS" w:cs="Calibri"/>
          <w:color w:val="333333"/>
          <w:sz w:val="19"/>
          <w:szCs w:val="19"/>
        </w:rPr>
        <w:t>:</w:t>
      </w:r>
    </w:p>
    <w:p w14:paraId="7FE2F742" w14:textId="260E78AF" w:rsidR="005C018F" w:rsidRDefault="005C018F" w:rsidP="005C018F">
      <w:pPr>
        <w:pStyle w:val="NormalnyWeb"/>
        <w:spacing w:before="0" w:beforeAutospacing="0" w:after="160" w:afterAutospacing="0"/>
        <w:jc w:val="both"/>
      </w:pPr>
      <w:r>
        <w:rPr>
          <w:rFonts w:ascii="Trebuchet MS" w:hAnsi="Trebuchet MS" w:cs="Calibri"/>
          <w:color w:val="333333"/>
          <w:sz w:val="19"/>
          <w:szCs w:val="19"/>
        </w:rPr>
        <w:t>Należy pamiętać o tym, że dziecko nie wykona tego zadania, gdy ma katar, przerost trzeciego migdałka lub krzywą przegrodę nosa</w:t>
      </w:r>
    </w:p>
    <w:sectPr w:rsidR="005C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8F"/>
    <w:rsid w:val="005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258B"/>
  <w15:chartTrackingRefBased/>
  <w15:docId w15:val="{0EC15550-7A57-4DCE-A91C-FBB0EE91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2022-10-16T17:25:00Z</dcterms:created>
  <dcterms:modified xsi:type="dcterms:W3CDTF">2022-10-16T17:27:00Z</dcterms:modified>
</cp:coreProperties>
</file>